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A702E" w:rsidRPr="00D16228" w:rsidTr="005A6FD1">
        <w:trPr>
          <w:jc w:val="center"/>
        </w:trPr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A702E" w:rsidRPr="000D0F4C" w:rsidRDefault="00AA702E" w:rsidP="005A6FD1">
            <w:pPr>
              <w:spacing w:line="276" w:lineRule="auto"/>
              <w:rPr>
                <w:sz w:val="16"/>
                <w:szCs w:val="16"/>
              </w:rPr>
            </w:pPr>
          </w:p>
          <w:p w:rsidR="00AA702E" w:rsidRPr="000D0F4C" w:rsidRDefault="00AA702E" w:rsidP="005A6FD1">
            <w:pPr>
              <w:pStyle w:val="Heading3"/>
              <w:rPr>
                <w:rFonts w:eastAsiaTheme="minorHAnsi"/>
              </w:rPr>
            </w:pPr>
            <w:r w:rsidRPr="00F87EBE">
              <w:rPr>
                <w:highlight w:val="cyan"/>
              </w:rPr>
              <w:t>Financial Information Distribution to External Third Parties</w:t>
            </w:r>
          </w:p>
        </w:tc>
        <w:tc>
          <w:tcPr>
            <w:tcW w:w="468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A702E" w:rsidRPr="000D0F4C" w:rsidRDefault="00AA702E" w:rsidP="005A6FD1"/>
          <w:p w:rsidR="00AA702E" w:rsidRPr="000D0F4C" w:rsidRDefault="00AA702E" w:rsidP="005A6FD1">
            <w:pPr>
              <w:rPr>
                <w:rFonts w:eastAsiaTheme="minorHAnsi"/>
              </w:rPr>
            </w:pPr>
            <w:r w:rsidRPr="000D0F4C">
              <w:t>Policy Approved By: Board of Directors</w:t>
            </w:r>
            <w:r>
              <w:t xml:space="preserve"> </w:t>
            </w:r>
          </w:p>
        </w:tc>
      </w:tr>
      <w:tr w:rsidR="00AA702E" w:rsidRPr="00D16228" w:rsidTr="005A6FD1">
        <w:trPr>
          <w:trHeight w:val="318"/>
          <w:jc w:val="center"/>
        </w:trPr>
        <w:tc>
          <w:tcPr>
            <w:tcW w:w="468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A702E" w:rsidRPr="000D0F4C" w:rsidRDefault="00AA702E" w:rsidP="005A6FD1"/>
          <w:p w:rsidR="00AA702E" w:rsidRPr="000D0F4C" w:rsidRDefault="00AA702E" w:rsidP="005A6FD1">
            <w:pPr>
              <w:rPr>
                <w:rFonts w:eastAsiaTheme="minorHAnsi"/>
              </w:rPr>
            </w:pPr>
            <w:r w:rsidRPr="000D0F4C">
              <w:t>Section:  Finance Policies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A702E" w:rsidRPr="000D0F4C" w:rsidRDefault="00AA702E" w:rsidP="005A6FD1"/>
          <w:p w:rsidR="00AA702E" w:rsidRPr="000D0F4C" w:rsidRDefault="00AA702E" w:rsidP="0079669A">
            <w:pPr>
              <w:rPr>
                <w:rFonts w:eastAsiaTheme="minorHAnsi"/>
              </w:rPr>
            </w:pPr>
            <w:r w:rsidRPr="000D0F4C">
              <w:t xml:space="preserve">Date of </w:t>
            </w:r>
            <w:r w:rsidR="0079669A">
              <w:t>Approval</w:t>
            </w:r>
            <w:r w:rsidR="00690FD4">
              <w:t>: Month XX</w:t>
            </w:r>
            <w:r w:rsidRPr="000D0F4C">
              <w:t>, 201</w:t>
            </w:r>
            <w:r w:rsidR="00690FD4">
              <w:t>9</w:t>
            </w:r>
          </w:p>
        </w:tc>
      </w:tr>
      <w:tr w:rsidR="00690FD4" w:rsidTr="005A6FD1">
        <w:trPr>
          <w:jc w:val="center"/>
        </w:trPr>
        <w:tc>
          <w:tcPr>
            <w:tcW w:w="468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0FD4" w:rsidRPr="000D0F4C" w:rsidRDefault="00690FD4" w:rsidP="005A6FD1"/>
          <w:p w:rsidR="00690FD4" w:rsidRPr="000D0F4C" w:rsidRDefault="00690FD4" w:rsidP="005A6FD1">
            <w:pPr>
              <w:rPr>
                <w:rFonts w:eastAsiaTheme="minorHAnsi"/>
              </w:rPr>
            </w:pPr>
            <w:r w:rsidRPr="000D0F4C">
              <w:t xml:space="preserve">Accreditation Issue: 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0FD4" w:rsidRPr="000D0F4C" w:rsidRDefault="00690FD4" w:rsidP="005A6FD1"/>
          <w:p w:rsidR="00690FD4" w:rsidRPr="000D0F4C" w:rsidRDefault="00690FD4" w:rsidP="0079669A">
            <w:pPr>
              <w:rPr>
                <w:rFonts w:eastAsiaTheme="minorHAnsi"/>
              </w:rPr>
            </w:pPr>
            <w:r w:rsidRPr="000D0F4C">
              <w:t xml:space="preserve">Date of </w:t>
            </w:r>
            <w:r w:rsidR="0079669A">
              <w:t>Next Review</w:t>
            </w:r>
            <w:r w:rsidRPr="000D0F4C">
              <w:t xml:space="preserve">: </w:t>
            </w:r>
            <w:r w:rsidR="00854C4D">
              <w:t>Month XX, 2022</w:t>
            </w:r>
          </w:p>
        </w:tc>
      </w:tr>
    </w:tbl>
    <w:p w:rsidR="00AA702E" w:rsidRPr="00C61AC0" w:rsidRDefault="00AA702E" w:rsidP="00AA702E">
      <w:pPr>
        <w:spacing w:before="120"/>
        <w:rPr>
          <w:sz w:val="24"/>
        </w:rPr>
      </w:pPr>
    </w:p>
    <w:p w:rsidR="00AA702E" w:rsidRPr="00BE7E01" w:rsidRDefault="00AA702E" w:rsidP="00AA702E">
      <w:pPr>
        <w:pStyle w:val="Heading4"/>
      </w:pPr>
      <w:bookmarkStart w:id="0" w:name="_Toc328733162"/>
      <w:r>
        <w:t>1.0</w:t>
      </w:r>
      <w:r>
        <w:tab/>
      </w:r>
      <w:r w:rsidRPr="00BE7E01">
        <w:t>Introduction</w:t>
      </w:r>
      <w:bookmarkEnd w:id="0"/>
    </w:p>
    <w:p w:rsidR="00AA702E" w:rsidRDefault="00AA702E" w:rsidP="00AA702E">
      <w:pPr>
        <w:pStyle w:val="BodyText"/>
        <w:rPr>
          <w:sz w:val="23"/>
          <w:szCs w:val="23"/>
        </w:rPr>
      </w:pPr>
    </w:p>
    <w:p w:rsidR="00AA702E" w:rsidRDefault="00AA702E" w:rsidP="00AA702E">
      <w:pPr>
        <w:pStyle w:val="BodyText"/>
      </w:pPr>
      <w:r>
        <w:rPr>
          <w:sz w:val="23"/>
          <w:szCs w:val="23"/>
        </w:rPr>
        <w:t xml:space="preserve">From time to time the Health Centre will be requested to supply financial information to third parties. Without restricting the generality of the foregoing, such a request may help ensure compliance with a license that the Health Centre is a party to, or may be needed to satisfy the terms of a funding application. In all instances, and regardless of the form it takes, the Executive Director must first approve of the distribution of financial information before it is released. </w:t>
      </w:r>
      <w:r>
        <w:t>Quest</w:t>
      </w:r>
      <w:r w:rsidRPr="00BE7E01">
        <w:t xml:space="preserve"> will ensure that </w:t>
      </w:r>
      <w:r>
        <w:t xml:space="preserve">there is </w:t>
      </w:r>
      <w:r w:rsidRPr="00BE7E01">
        <w:t>adequate segreg</w:t>
      </w:r>
      <w:r>
        <w:t xml:space="preserve">ation of responsibilities </w:t>
      </w:r>
      <w:r w:rsidRPr="00BE7E01">
        <w:t xml:space="preserve">for roles involving financial transactions.  </w:t>
      </w:r>
      <w:r w:rsidRPr="00735DB0">
        <w:t>For transactions or roles that do not have a segregation of duty,</w:t>
      </w:r>
      <w:r w:rsidRPr="00BE7E01">
        <w:t xml:space="preserve"> adequate compensating controls will be put in place and documented.</w:t>
      </w:r>
    </w:p>
    <w:p w:rsidR="00AA702E" w:rsidRDefault="00AA702E" w:rsidP="00AA702E">
      <w:pPr>
        <w:pStyle w:val="BodyText"/>
      </w:pPr>
    </w:p>
    <w:p w:rsidR="00AA702E" w:rsidRDefault="00AA702E" w:rsidP="00AA702E">
      <w:pPr>
        <w:pStyle w:val="Heading4"/>
        <w:numPr>
          <w:ilvl w:val="0"/>
          <w:numId w:val="1"/>
        </w:numPr>
      </w:pPr>
      <w:bookmarkStart w:id="1" w:name="_Toc328733163"/>
      <w:r>
        <w:t>Scope</w:t>
      </w:r>
      <w:bookmarkEnd w:id="1"/>
    </w:p>
    <w:p w:rsidR="00AA702E" w:rsidRDefault="00AA702E" w:rsidP="00AA702E">
      <w:pPr>
        <w:pStyle w:val="BodyText"/>
      </w:pPr>
    </w:p>
    <w:p w:rsidR="00AA702E" w:rsidRDefault="00AA702E" w:rsidP="00AA702E">
      <w:pPr>
        <w:pStyle w:val="BodyText"/>
      </w:pPr>
      <w:r>
        <w:t>Executive Director, Management Team and Financial Staff.</w:t>
      </w:r>
    </w:p>
    <w:p w:rsidR="00AA702E" w:rsidRPr="00BE7E01" w:rsidRDefault="00AA702E" w:rsidP="00AA702E">
      <w:pPr>
        <w:pStyle w:val="BodyText"/>
        <w:ind w:left="0"/>
      </w:pPr>
    </w:p>
    <w:p w:rsidR="00AA702E" w:rsidRPr="00BE7E01" w:rsidRDefault="00AA702E" w:rsidP="00AA702E">
      <w:pPr>
        <w:pStyle w:val="Heading4"/>
      </w:pPr>
      <w:bookmarkStart w:id="2" w:name="_Toc328733164"/>
      <w:r>
        <w:t>3.0</w:t>
      </w:r>
      <w:r>
        <w:tab/>
        <w:t>Policy/Procedure</w:t>
      </w:r>
      <w:bookmarkEnd w:id="2"/>
    </w:p>
    <w:p w:rsidR="00AA702E" w:rsidRDefault="00AA702E" w:rsidP="00AA702E">
      <w:pPr>
        <w:pStyle w:val="Default"/>
      </w:pPr>
    </w:p>
    <w:p w:rsidR="00AA702E" w:rsidRDefault="00AA702E" w:rsidP="00AA702E">
      <w:pPr>
        <w:pStyle w:val="BodyText"/>
        <w:rPr>
          <w:szCs w:val="22"/>
        </w:rPr>
      </w:pPr>
      <w:r w:rsidRPr="00AA702E">
        <w:rPr>
          <w:szCs w:val="22"/>
        </w:rPr>
        <w:t xml:space="preserve">If a Third Party requires such financial information, the employee shall complete a Request for Information form. The purpose and the intended use of the requested material, and the source of the request, shall be made clear on the form. </w:t>
      </w:r>
    </w:p>
    <w:p w:rsidR="00AA702E" w:rsidRDefault="00AA702E" w:rsidP="00AA702E">
      <w:pPr>
        <w:pStyle w:val="BodyText"/>
        <w:rPr>
          <w:szCs w:val="22"/>
        </w:rPr>
      </w:pPr>
    </w:p>
    <w:p w:rsidR="00AA702E" w:rsidRDefault="00AA702E" w:rsidP="00AA702E">
      <w:pPr>
        <w:pStyle w:val="BodyText"/>
      </w:pPr>
      <w:r w:rsidRPr="00AA702E">
        <w:rPr>
          <w:szCs w:val="22"/>
        </w:rPr>
        <w:t xml:space="preserve">If required in a form other than the Audited Financial Statements, the </w:t>
      </w:r>
      <w:r>
        <w:rPr>
          <w:szCs w:val="22"/>
        </w:rPr>
        <w:t xml:space="preserve">Executive </w:t>
      </w:r>
      <w:r w:rsidRPr="00AA702E">
        <w:rPr>
          <w:szCs w:val="22"/>
        </w:rPr>
        <w:t>Director</w:t>
      </w:r>
      <w:r>
        <w:rPr>
          <w:szCs w:val="22"/>
        </w:rPr>
        <w:t>/Finance Consultant</w:t>
      </w:r>
      <w:r w:rsidRPr="00AA702E">
        <w:rPr>
          <w:szCs w:val="22"/>
        </w:rPr>
        <w:t xml:space="preserve"> shall prepare the financial information </w:t>
      </w:r>
      <w:r>
        <w:rPr>
          <w:szCs w:val="22"/>
        </w:rPr>
        <w:t xml:space="preserve">in the format required and </w:t>
      </w:r>
      <w:r w:rsidRPr="00AA702E">
        <w:rPr>
          <w:szCs w:val="22"/>
        </w:rPr>
        <w:t xml:space="preserve">submit it to the Executive Officer </w:t>
      </w:r>
      <w:r>
        <w:rPr>
          <w:szCs w:val="22"/>
        </w:rPr>
        <w:t xml:space="preserve">(as appropriate) </w:t>
      </w:r>
      <w:r w:rsidRPr="00AA702E">
        <w:rPr>
          <w:szCs w:val="22"/>
        </w:rPr>
        <w:t xml:space="preserve">for review and approval (a) The information should be clearly marked audited or unaudited, as appropriate. (b) The following statement should accompany un-audited information: “The Health Centre will not be held responsible by any third party who relies on information contained in un-audited statements” The Executive </w:t>
      </w:r>
      <w:r>
        <w:rPr>
          <w:szCs w:val="22"/>
        </w:rPr>
        <w:t>Director</w:t>
      </w:r>
      <w:r w:rsidRPr="00AA702E">
        <w:rPr>
          <w:szCs w:val="22"/>
        </w:rPr>
        <w:t xml:space="preserve"> shall authorize distribution of the information by initialing the Health Centre’s Request for Information Form. </w:t>
      </w:r>
    </w:p>
    <w:p w:rsidR="00AA702E" w:rsidRDefault="00AA702E" w:rsidP="00AA702E">
      <w:pPr>
        <w:pStyle w:val="BodyText"/>
      </w:pPr>
    </w:p>
    <w:p w:rsidR="00AA702E" w:rsidRDefault="00AA702E" w:rsidP="00AA702E">
      <w:pPr>
        <w:pStyle w:val="Heading4"/>
      </w:pPr>
      <w:bookmarkStart w:id="3" w:name="_Toc328733165"/>
      <w:r>
        <w:t>4.0</w:t>
      </w:r>
      <w:r>
        <w:tab/>
        <w:t>RELATED QUEST FINANCE POLICIES</w:t>
      </w:r>
      <w:bookmarkEnd w:id="3"/>
    </w:p>
    <w:p w:rsidR="00AA702E" w:rsidRPr="00987891" w:rsidRDefault="00AA702E" w:rsidP="00AA702E">
      <w:pPr>
        <w:pStyle w:val="BodyText"/>
        <w:rPr>
          <w:highlight w:val="yellow"/>
        </w:rPr>
      </w:pPr>
    </w:p>
    <w:p w:rsidR="00AA702E" w:rsidRPr="00AA702E" w:rsidRDefault="00AA702E" w:rsidP="00AA702E">
      <w:pPr>
        <w:pStyle w:val="ListBullet"/>
        <w:numPr>
          <w:ilvl w:val="0"/>
          <w:numId w:val="0"/>
        </w:numPr>
        <w:ind w:left="1080" w:hanging="360"/>
      </w:pPr>
      <w:r w:rsidRPr="00AA702E">
        <w:t>N/A</w:t>
      </w:r>
    </w:p>
    <w:p w:rsidR="00AA702E" w:rsidRDefault="00AA702E" w:rsidP="00AA702E">
      <w:pPr>
        <w:rPr>
          <w:highlight w:val="yellow"/>
        </w:rPr>
      </w:pPr>
    </w:p>
    <w:p w:rsidR="00AA702E" w:rsidRDefault="00AA702E" w:rsidP="00AA702E">
      <w:pPr>
        <w:pStyle w:val="Heading4"/>
      </w:pPr>
      <w:r>
        <w:t>5.0</w:t>
      </w:r>
      <w:r>
        <w:tab/>
        <w:t>RELATED QUEST FORMS</w:t>
      </w:r>
    </w:p>
    <w:p w:rsidR="00AA702E" w:rsidRDefault="00AA702E" w:rsidP="00AA702E">
      <w:pPr>
        <w:pStyle w:val="BodyText"/>
      </w:pPr>
    </w:p>
    <w:p w:rsidR="00AA702E" w:rsidRDefault="00AA702E" w:rsidP="00AA702E">
      <w:pPr>
        <w:pStyle w:val="BodyText"/>
      </w:pPr>
      <w:r w:rsidRPr="00AA702E">
        <w:rPr>
          <w:highlight w:val="cyan"/>
        </w:rPr>
        <w:t>Request for Information Form</w:t>
      </w:r>
      <w:r>
        <w:t xml:space="preserve"> (link)</w:t>
      </w:r>
    </w:p>
    <w:p w:rsidR="00AA702E" w:rsidRDefault="00AA702E" w:rsidP="00AA702E">
      <w:pPr>
        <w:pStyle w:val="Heading4"/>
      </w:pPr>
    </w:p>
    <w:p w:rsidR="00AA702E" w:rsidRDefault="00AA702E" w:rsidP="00AA702E">
      <w:pPr>
        <w:rPr>
          <w:highlight w:val="yellow"/>
        </w:rPr>
      </w:pPr>
    </w:p>
    <w:p w:rsidR="00AA702E" w:rsidRPr="00C7507F" w:rsidRDefault="00AA702E" w:rsidP="00AA702E"/>
    <w:p w:rsidR="00AA702E" w:rsidRPr="00C36382" w:rsidRDefault="00AA702E" w:rsidP="00AA702E">
      <w:pPr>
        <w:pStyle w:val="Heading4"/>
      </w:pPr>
      <w:bookmarkStart w:id="4" w:name="_Toc328733166"/>
      <w:r>
        <w:t>6.0</w:t>
      </w:r>
      <w:r>
        <w:tab/>
        <w:t xml:space="preserve">Other </w:t>
      </w:r>
      <w:r w:rsidRPr="00C36382">
        <w:t>References</w:t>
      </w:r>
      <w:r>
        <w:t xml:space="preserve"> and Additional Information</w:t>
      </w:r>
      <w:bookmarkEnd w:id="4"/>
    </w:p>
    <w:p w:rsidR="00AA702E" w:rsidRDefault="00AA702E" w:rsidP="00AA702E">
      <w:pPr>
        <w:pStyle w:val="BodyText"/>
      </w:pPr>
    </w:p>
    <w:p w:rsidR="00AA702E" w:rsidRDefault="00AA702E" w:rsidP="00AA702E">
      <w:pPr>
        <w:pStyle w:val="BodyText"/>
      </w:pPr>
      <w:r>
        <w:t>N/A</w:t>
      </w:r>
    </w:p>
    <w:p w:rsidR="00AA702E" w:rsidRDefault="00AA702E" w:rsidP="00AA702E">
      <w:pPr>
        <w:pStyle w:val="BodyText"/>
      </w:pPr>
      <w:r>
        <w:rPr>
          <w:highlight w:val="yellow"/>
        </w:rPr>
        <w:t xml:space="preserve"> </w:t>
      </w:r>
    </w:p>
    <w:p w:rsidR="00AA702E" w:rsidRDefault="00AA702E" w:rsidP="00AA702E"/>
    <w:p w:rsidR="00AA702E" w:rsidRDefault="00AA702E" w:rsidP="00AA702E">
      <w:pPr>
        <w:pStyle w:val="Heading4"/>
      </w:pPr>
      <w:bookmarkStart w:id="5" w:name="_Toc328733167"/>
      <w:r>
        <w:t>7.0</w:t>
      </w:r>
      <w:r>
        <w:tab/>
      </w:r>
      <w:r w:rsidRPr="00E151CA">
        <w:t>Policy Contact</w:t>
      </w:r>
      <w:bookmarkEnd w:id="5"/>
    </w:p>
    <w:p w:rsidR="00AA702E" w:rsidRDefault="00AA702E" w:rsidP="00AA702E">
      <w:pPr>
        <w:pStyle w:val="BodyText"/>
      </w:pPr>
    </w:p>
    <w:p w:rsidR="00AA702E" w:rsidRDefault="00AA702E" w:rsidP="00AA702E">
      <w:pPr>
        <w:pStyle w:val="BodyText"/>
      </w:pPr>
      <w:r>
        <w:t>Executive Director</w:t>
      </w:r>
    </w:p>
    <w:p w:rsidR="00AA702E" w:rsidRDefault="00AA702E" w:rsidP="00AA702E">
      <w:pPr>
        <w:pStyle w:val="BodyText"/>
        <w:rPr>
          <w:i/>
          <w:iCs/>
        </w:rPr>
      </w:pPr>
    </w:p>
    <w:p w:rsidR="00AA702E" w:rsidRDefault="00AA702E" w:rsidP="00AA702E"/>
    <w:p w:rsidR="00BF097C" w:rsidRDefault="00BF097C"/>
    <w:sectPr w:rsidR="00BF097C" w:rsidSect="00BF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14"/>
    <w:multiLevelType w:val="multilevel"/>
    <w:tmpl w:val="96EC7E0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696C14"/>
    <w:multiLevelType w:val="hybridMultilevel"/>
    <w:tmpl w:val="F178157E"/>
    <w:lvl w:ilvl="0" w:tplc="01ECFD4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A702E"/>
    <w:rsid w:val="001D4530"/>
    <w:rsid w:val="002E7635"/>
    <w:rsid w:val="003E58C9"/>
    <w:rsid w:val="00635150"/>
    <w:rsid w:val="00690FD4"/>
    <w:rsid w:val="007550B2"/>
    <w:rsid w:val="0079669A"/>
    <w:rsid w:val="00854C4D"/>
    <w:rsid w:val="00AA702E"/>
    <w:rsid w:val="00B44431"/>
    <w:rsid w:val="00BB722B"/>
    <w:rsid w:val="00BF097C"/>
    <w:rsid w:val="00F8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2E"/>
    <w:pPr>
      <w:spacing w:line="240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02E"/>
    <w:pPr>
      <w:keepNext/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702E"/>
    <w:pPr>
      <w:keepNext/>
      <w:keepLines/>
      <w:outlineLvl w:val="3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A702E"/>
    <w:rPr>
      <w:rFonts w:eastAsia="Times New Roman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AA702E"/>
    <w:rPr>
      <w:rFonts w:eastAsia="Times New Roman"/>
      <w:b/>
      <w:bCs/>
      <w:caps/>
    </w:rPr>
  </w:style>
  <w:style w:type="paragraph" w:styleId="ListBullet">
    <w:name w:val="List Bullet"/>
    <w:basedOn w:val="Normal"/>
    <w:uiPriority w:val="99"/>
    <w:qFormat/>
    <w:rsid w:val="00AA702E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qFormat/>
    <w:rsid w:val="00AA702E"/>
    <w:pPr>
      <w:ind w:left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A702E"/>
    <w:rPr>
      <w:rFonts w:eastAsia="Times New Roman"/>
      <w:sz w:val="22"/>
    </w:rPr>
  </w:style>
  <w:style w:type="paragraph" w:customStyle="1" w:styleId="Default">
    <w:name w:val="Default"/>
    <w:rsid w:val="00AA702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2019-04-14T18:31:00Z</dcterms:created>
  <dcterms:modified xsi:type="dcterms:W3CDTF">2019-04-14T19:53:00Z</dcterms:modified>
</cp:coreProperties>
</file>