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4680"/>
        <w:gridCol w:w="4680"/>
      </w:tblGrid>
      <w:tr w:rsidR="000B78DC" w:rsidRPr="00D16228" w:rsidTr="008B498F">
        <w:trPr>
          <w:jc w:val="center"/>
        </w:trPr>
        <w:tc>
          <w:tcPr>
            <w:tcW w:w="4680" w:type="dxa"/>
            <w:tcBorders>
              <w:top w:val="double" w:sz="6" w:space="0" w:color="000000"/>
              <w:left w:val="double" w:sz="6" w:space="0" w:color="000000"/>
              <w:bottom w:val="single" w:sz="8" w:space="0" w:color="000000"/>
              <w:right w:val="single" w:sz="8" w:space="0" w:color="000000"/>
            </w:tcBorders>
            <w:shd w:val="clear" w:color="auto" w:fill="auto"/>
            <w:tcMar>
              <w:top w:w="0" w:type="dxa"/>
              <w:left w:w="120" w:type="dxa"/>
              <w:bottom w:w="0" w:type="dxa"/>
              <w:right w:w="120" w:type="dxa"/>
            </w:tcMar>
            <w:hideMark/>
          </w:tcPr>
          <w:p w:rsidR="000B78DC" w:rsidRPr="000D0F4C" w:rsidRDefault="000B78DC" w:rsidP="008B498F">
            <w:pPr>
              <w:spacing w:line="276" w:lineRule="auto"/>
              <w:rPr>
                <w:sz w:val="16"/>
                <w:szCs w:val="16"/>
              </w:rPr>
            </w:pPr>
          </w:p>
          <w:p w:rsidR="000B78DC" w:rsidRPr="000D0F4C" w:rsidRDefault="004B70B1" w:rsidP="008B498F">
            <w:pPr>
              <w:pStyle w:val="Heading3"/>
              <w:rPr>
                <w:rFonts w:eastAsiaTheme="minorHAnsi"/>
              </w:rPr>
            </w:pPr>
            <w:r w:rsidRPr="004B70B1">
              <w:rPr>
                <w:highlight w:val="cyan"/>
              </w:rPr>
              <w:t>Investment Guidelines</w:t>
            </w:r>
          </w:p>
        </w:tc>
        <w:tc>
          <w:tcPr>
            <w:tcW w:w="4680" w:type="dxa"/>
            <w:tcBorders>
              <w:top w:val="double" w:sz="6" w:space="0" w:color="000000"/>
              <w:left w:val="nil"/>
              <w:bottom w:val="single" w:sz="8" w:space="0" w:color="000000"/>
              <w:right w:val="double" w:sz="6" w:space="0" w:color="000000"/>
            </w:tcBorders>
            <w:shd w:val="clear" w:color="auto" w:fill="auto"/>
            <w:tcMar>
              <w:top w:w="0" w:type="dxa"/>
              <w:left w:w="120" w:type="dxa"/>
              <w:bottom w:w="0" w:type="dxa"/>
              <w:right w:w="120" w:type="dxa"/>
            </w:tcMar>
            <w:hideMark/>
          </w:tcPr>
          <w:p w:rsidR="000B78DC" w:rsidRPr="000D0F4C" w:rsidRDefault="000B78DC" w:rsidP="008B498F"/>
          <w:p w:rsidR="000B78DC" w:rsidRPr="000D0F4C" w:rsidRDefault="000B78DC" w:rsidP="008B498F">
            <w:pPr>
              <w:rPr>
                <w:rFonts w:eastAsiaTheme="minorHAnsi"/>
              </w:rPr>
            </w:pPr>
            <w:r w:rsidRPr="000D0F4C">
              <w:t>Policy Approved By: Board of Directors</w:t>
            </w:r>
          </w:p>
        </w:tc>
      </w:tr>
      <w:tr w:rsidR="000B78DC" w:rsidRPr="00D16228" w:rsidTr="008B498F">
        <w:trPr>
          <w:trHeight w:val="318"/>
          <w:jc w:val="center"/>
        </w:trPr>
        <w:tc>
          <w:tcPr>
            <w:tcW w:w="4680" w:type="dxa"/>
            <w:tcBorders>
              <w:top w:val="nil"/>
              <w:left w:val="double" w:sz="6" w:space="0" w:color="000000"/>
              <w:bottom w:val="single" w:sz="8" w:space="0" w:color="000000"/>
              <w:right w:val="single" w:sz="8" w:space="0" w:color="000000"/>
            </w:tcBorders>
            <w:shd w:val="clear" w:color="auto" w:fill="auto"/>
            <w:tcMar>
              <w:top w:w="0" w:type="dxa"/>
              <w:left w:w="120" w:type="dxa"/>
              <w:bottom w:w="0" w:type="dxa"/>
              <w:right w:w="120" w:type="dxa"/>
            </w:tcMar>
            <w:hideMark/>
          </w:tcPr>
          <w:p w:rsidR="000B78DC" w:rsidRPr="000D0F4C" w:rsidRDefault="000B78DC" w:rsidP="008B498F"/>
          <w:p w:rsidR="000B78DC" w:rsidRPr="000D0F4C" w:rsidRDefault="000B78DC" w:rsidP="008B498F">
            <w:pPr>
              <w:rPr>
                <w:rFonts w:eastAsiaTheme="minorHAnsi"/>
              </w:rPr>
            </w:pPr>
            <w:r w:rsidRPr="000D0F4C">
              <w:t>Section:  Finance Policies</w:t>
            </w:r>
          </w:p>
        </w:tc>
        <w:tc>
          <w:tcPr>
            <w:tcW w:w="4680" w:type="dxa"/>
            <w:tcBorders>
              <w:top w:val="nil"/>
              <w:left w:val="nil"/>
              <w:bottom w:val="single" w:sz="8" w:space="0" w:color="000000"/>
              <w:right w:val="double" w:sz="6" w:space="0" w:color="000000"/>
            </w:tcBorders>
            <w:shd w:val="clear" w:color="auto" w:fill="auto"/>
            <w:tcMar>
              <w:top w:w="0" w:type="dxa"/>
              <w:left w:w="120" w:type="dxa"/>
              <w:bottom w:w="0" w:type="dxa"/>
              <w:right w:w="120" w:type="dxa"/>
            </w:tcMar>
            <w:hideMark/>
          </w:tcPr>
          <w:p w:rsidR="000B78DC" w:rsidRPr="000D0F4C" w:rsidRDefault="000B78DC" w:rsidP="008B498F"/>
          <w:p w:rsidR="000B78DC" w:rsidRPr="000D0F4C" w:rsidRDefault="000B78DC" w:rsidP="00200396">
            <w:pPr>
              <w:rPr>
                <w:rFonts w:eastAsiaTheme="minorHAnsi"/>
              </w:rPr>
            </w:pPr>
            <w:r w:rsidRPr="004B70B1">
              <w:rPr>
                <w:highlight w:val="cyan"/>
              </w:rPr>
              <w:t xml:space="preserve">Date of </w:t>
            </w:r>
            <w:r w:rsidR="00200396">
              <w:rPr>
                <w:highlight w:val="cyan"/>
              </w:rPr>
              <w:t>Approval</w:t>
            </w:r>
            <w:r w:rsidRPr="004B70B1">
              <w:rPr>
                <w:highlight w:val="cyan"/>
              </w:rPr>
              <w:t>: Month</w:t>
            </w:r>
            <w:r w:rsidR="008B498F">
              <w:rPr>
                <w:highlight w:val="cyan"/>
              </w:rPr>
              <w:t xml:space="preserve"> XX</w:t>
            </w:r>
            <w:r w:rsidRPr="004B70B1">
              <w:rPr>
                <w:highlight w:val="cyan"/>
              </w:rPr>
              <w:t>, 2019</w:t>
            </w:r>
          </w:p>
        </w:tc>
      </w:tr>
      <w:tr w:rsidR="000B78DC" w:rsidTr="008B498F">
        <w:trPr>
          <w:jc w:val="center"/>
        </w:trPr>
        <w:tc>
          <w:tcPr>
            <w:tcW w:w="4680" w:type="dxa"/>
            <w:tcBorders>
              <w:top w:val="nil"/>
              <w:left w:val="double" w:sz="6" w:space="0" w:color="000000"/>
              <w:bottom w:val="double" w:sz="6" w:space="0" w:color="000000"/>
              <w:right w:val="single" w:sz="8" w:space="0" w:color="000000"/>
            </w:tcBorders>
            <w:shd w:val="clear" w:color="auto" w:fill="auto"/>
            <w:tcMar>
              <w:top w:w="0" w:type="dxa"/>
              <w:left w:w="120" w:type="dxa"/>
              <w:bottom w:w="0" w:type="dxa"/>
              <w:right w:w="120" w:type="dxa"/>
            </w:tcMar>
            <w:hideMark/>
          </w:tcPr>
          <w:p w:rsidR="000B78DC" w:rsidRPr="000D0F4C" w:rsidRDefault="000B78DC" w:rsidP="008B498F"/>
          <w:p w:rsidR="000B78DC" w:rsidRPr="000D0F4C" w:rsidRDefault="000B78DC" w:rsidP="008B498F">
            <w:pPr>
              <w:rPr>
                <w:rFonts w:eastAsiaTheme="minorHAnsi"/>
              </w:rPr>
            </w:pPr>
            <w:r w:rsidRPr="000D0F4C">
              <w:t xml:space="preserve">Accreditation Issue: </w:t>
            </w:r>
          </w:p>
        </w:tc>
        <w:tc>
          <w:tcPr>
            <w:tcW w:w="4680" w:type="dxa"/>
            <w:tcBorders>
              <w:top w:val="nil"/>
              <w:left w:val="nil"/>
              <w:bottom w:val="double" w:sz="6" w:space="0" w:color="000000"/>
              <w:right w:val="double" w:sz="6" w:space="0" w:color="000000"/>
            </w:tcBorders>
            <w:shd w:val="clear" w:color="auto" w:fill="auto"/>
            <w:tcMar>
              <w:top w:w="0" w:type="dxa"/>
              <w:left w:w="120" w:type="dxa"/>
              <w:bottom w:w="0" w:type="dxa"/>
              <w:right w:w="120" w:type="dxa"/>
            </w:tcMar>
            <w:hideMark/>
          </w:tcPr>
          <w:p w:rsidR="000B78DC" w:rsidRPr="000D0F4C" w:rsidRDefault="000B78DC" w:rsidP="008B498F"/>
          <w:p w:rsidR="000B78DC" w:rsidRPr="000D0F4C" w:rsidRDefault="000B78DC" w:rsidP="00B57BC6">
            <w:pPr>
              <w:rPr>
                <w:rFonts w:eastAsiaTheme="minorHAnsi"/>
              </w:rPr>
            </w:pPr>
            <w:r>
              <w:t>Date of Next R</w:t>
            </w:r>
            <w:r w:rsidR="00B57BC6">
              <w:t>eview</w:t>
            </w:r>
            <w:r w:rsidR="004B70B1">
              <w:t xml:space="preserve">: </w:t>
            </w:r>
            <w:r w:rsidR="00220544">
              <w:t>Month XX, 2022</w:t>
            </w:r>
          </w:p>
        </w:tc>
      </w:tr>
    </w:tbl>
    <w:p w:rsidR="000B78DC" w:rsidRPr="00775349" w:rsidRDefault="000B78DC" w:rsidP="000B78DC"/>
    <w:p w:rsidR="000B78DC" w:rsidRDefault="000B78DC" w:rsidP="000B78DC">
      <w:pPr>
        <w:jc w:val="both"/>
        <w:rPr>
          <w:rFonts w:ascii="Garamond" w:hAnsi="Garamond" w:cs="Garamond"/>
          <w:sz w:val="24"/>
          <w:szCs w:val="24"/>
        </w:rPr>
      </w:pPr>
    </w:p>
    <w:p w:rsidR="000B78DC" w:rsidRDefault="000B78DC" w:rsidP="000B78DC">
      <w:pPr>
        <w:pStyle w:val="Heading4"/>
        <w:numPr>
          <w:ilvl w:val="0"/>
          <w:numId w:val="1"/>
        </w:numPr>
        <w:ind w:left="720" w:hanging="720"/>
      </w:pPr>
      <w:bookmarkStart w:id="0" w:name="_Toc328733058"/>
      <w:r>
        <w:t>Introduction</w:t>
      </w:r>
      <w:bookmarkEnd w:id="0"/>
    </w:p>
    <w:p w:rsidR="000B78DC" w:rsidRPr="00E85E67" w:rsidRDefault="000B78DC" w:rsidP="000B78DC"/>
    <w:p w:rsidR="000B78DC" w:rsidRPr="000B78DC" w:rsidRDefault="000B78DC" w:rsidP="000B78DC">
      <w:pPr>
        <w:pStyle w:val="Default"/>
        <w:ind w:left="720"/>
        <w:rPr>
          <w:rFonts w:ascii="Arial" w:hAnsi="Arial" w:cs="Arial"/>
          <w:sz w:val="22"/>
          <w:szCs w:val="22"/>
        </w:rPr>
      </w:pPr>
      <w:r w:rsidRPr="000B78DC">
        <w:rPr>
          <w:rFonts w:ascii="Arial" w:hAnsi="Arial" w:cs="Arial"/>
          <w:sz w:val="22"/>
          <w:szCs w:val="22"/>
        </w:rPr>
        <w:t xml:space="preserve">The security of the principal invested must be the first consideration in any investment. Although the need to maximize income is an important consideration, it should only be considered after the requirements of security and liquidity have been met. To reaffirm this principle, the Health Centre </w:t>
      </w:r>
      <w:r w:rsidR="00EF1887">
        <w:rPr>
          <w:rFonts w:ascii="Arial" w:hAnsi="Arial" w:cs="Arial"/>
          <w:sz w:val="22"/>
          <w:szCs w:val="22"/>
        </w:rPr>
        <w:t xml:space="preserve">requires </w:t>
      </w:r>
      <w:r w:rsidRPr="000B78DC">
        <w:rPr>
          <w:rFonts w:ascii="Arial" w:hAnsi="Arial" w:cs="Arial"/>
          <w:sz w:val="22"/>
          <w:szCs w:val="22"/>
        </w:rPr>
        <w:t xml:space="preserve">that its investments be held by Schedule 1 banks and a low risk profile is sought. </w:t>
      </w:r>
    </w:p>
    <w:p w:rsidR="000B78DC" w:rsidRDefault="000B78DC" w:rsidP="000B78DC">
      <w:pPr>
        <w:pStyle w:val="BodyText"/>
        <w:rPr>
          <w:szCs w:val="22"/>
        </w:rPr>
      </w:pPr>
    </w:p>
    <w:p w:rsidR="000B78DC" w:rsidRDefault="000B78DC" w:rsidP="000B78DC">
      <w:pPr>
        <w:pStyle w:val="BodyText"/>
        <w:rPr>
          <w:szCs w:val="22"/>
        </w:rPr>
      </w:pPr>
      <w:r w:rsidRPr="000B78DC">
        <w:rPr>
          <w:szCs w:val="22"/>
        </w:rPr>
        <w:t xml:space="preserve">Whenever possible, the maturity date of the investment should be arranged so as to coincide with specific, or general operating cash requirements. </w:t>
      </w:r>
    </w:p>
    <w:p w:rsidR="000B78DC" w:rsidRDefault="000B78DC" w:rsidP="000B78DC">
      <w:pPr>
        <w:pStyle w:val="BodyText"/>
      </w:pPr>
    </w:p>
    <w:p w:rsidR="000B78DC" w:rsidRDefault="000B78DC" w:rsidP="000B78DC">
      <w:pPr>
        <w:pStyle w:val="Heading4"/>
      </w:pPr>
      <w:bookmarkStart w:id="1" w:name="_Toc328733059"/>
      <w:r>
        <w:t>2.0</w:t>
      </w:r>
      <w:r>
        <w:tab/>
        <w:t>Scope</w:t>
      </w:r>
      <w:bookmarkEnd w:id="1"/>
    </w:p>
    <w:p w:rsidR="000B78DC" w:rsidRDefault="000B78DC" w:rsidP="000B78DC"/>
    <w:p w:rsidR="000B78DC" w:rsidRPr="00A07BDE" w:rsidRDefault="000B78DC" w:rsidP="000B78DC">
      <w:pPr>
        <w:pStyle w:val="BodyText"/>
      </w:pPr>
      <w:r w:rsidRPr="003D407C">
        <w:t>Board</w:t>
      </w:r>
      <w:r>
        <w:t xml:space="preserve"> of Directors</w:t>
      </w:r>
      <w:r w:rsidRPr="003D407C">
        <w:t xml:space="preserve">, </w:t>
      </w:r>
      <w:r w:rsidR="004B70B1">
        <w:t>Executive Director</w:t>
      </w:r>
    </w:p>
    <w:p w:rsidR="000B78DC" w:rsidRDefault="000B78DC" w:rsidP="000B78DC">
      <w:pPr>
        <w:jc w:val="both"/>
        <w:rPr>
          <w:rFonts w:ascii="Garamond" w:hAnsi="Garamond" w:cs="Garamond"/>
          <w:sz w:val="24"/>
          <w:szCs w:val="24"/>
        </w:rPr>
      </w:pPr>
    </w:p>
    <w:p w:rsidR="000B78DC" w:rsidRDefault="000B78DC" w:rsidP="000B78DC">
      <w:pPr>
        <w:pStyle w:val="Heading4"/>
      </w:pPr>
      <w:bookmarkStart w:id="2" w:name="_Toc328733060"/>
      <w:r w:rsidRPr="003D407C">
        <w:t>3.0</w:t>
      </w:r>
      <w:r w:rsidRPr="003D407C">
        <w:tab/>
        <w:t>policy/Procedure</w:t>
      </w:r>
      <w:bookmarkEnd w:id="2"/>
    </w:p>
    <w:p w:rsidR="000B78DC" w:rsidRDefault="000B78DC" w:rsidP="000B78DC">
      <w:pPr>
        <w:pStyle w:val="Default"/>
      </w:pPr>
    </w:p>
    <w:p w:rsidR="000B78DC" w:rsidRPr="004B70B1" w:rsidRDefault="000B78DC" w:rsidP="004B70B1">
      <w:pPr>
        <w:pStyle w:val="Default"/>
        <w:ind w:left="720"/>
        <w:rPr>
          <w:rFonts w:ascii="Arial" w:hAnsi="Arial" w:cs="Arial"/>
          <w:sz w:val="22"/>
          <w:szCs w:val="22"/>
        </w:rPr>
      </w:pPr>
      <w:r w:rsidRPr="004B70B1">
        <w:rPr>
          <w:rFonts w:ascii="Arial" w:hAnsi="Arial" w:cs="Arial"/>
          <w:sz w:val="22"/>
          <w:szCs w:val="22"/>
        </w:rPr>
        <w:t xml:space="preserve">To optimize the Health Centre’s financial position, the Executive Director will negotiate service charges, and interest paid on deposits and investments, with Schedule 1 banks. Such negotiations shall be on going. </w:t>
      </w:r>
    </w:p>
    <w:p w:rsidR="000B78DC" w:rsidRPr="004B70B1" w:rsidRDefault="000B78DC" w:rsidP="004B70B1">
      <w:pPr>
        <w:pStyle w:val="Default"/>
        <w:ind w:left="720"/>
        <w:rPr>
          <w:rFonts w:ascii="Arial" w:hAnsi="Arial" w:cs="Arial"/>
          <w:sz w:val="22"/>
          <w:szCs w:val="22"/>
        </w:rPr>
      </w:pPr>
    </w:p>
    <w:p w:rsidR="000B78DC" w:rsidRDefault="000B78DC" w:rsidP="004B70B1">
      <w:pPr>
        <w:pStyle w:val="Default"/>
        <w:ind w:left="720"/>
        <w:rPr>
          <w:rFonts w:ascii="Arial" w:hAnsi="Arial" w:cs="Arial"/>
          <w:sz w:val="22"/>
          <w:szCs w:val="22"/>
        </w:rPr>
      </w:pPr>
      <w:r w:rsidRPr="004B70B1">
        <w:rPr>
          <w:rFonts w:ascii="Arial" w:hAnsi="Arial" w:cs="Arial"/>
          <w:sz w:val="22"/>
          <w:szCs w:val="22"/>
        </w:rPr>
        <w:t xml:space="preserve">All excess cash shall be invested at the direction of the Executive </w:t>
      </w:r>
      <w:r w:rsidR="004B70B1" w:rsidRPr="004B70B1">
        <w:rPr>
          <w:rFonts w:ascii="Arial" w:hAnsi="Arial" w:cs="Arial"/>
          <w:sz w:val="22"/>
          <w:szCs w:val="22"/>
        </w:rPr>
        <w:t>Director</w:t>
      </w:r>
      <w:r w:rsidRPr="004B70B1">
        <w:rPr>
          <w:rFonts w:ascii="Arial" w:hAnsi="Arial" w:cs="Arial"/>
          <w:sz w:val="22"/>
          <w:szCs w:val="22"/>
        </w:rPr>
        <w:t xml:space="preserve"> and will be limited to low, or no risk instruments, such as Guaranteed Investment Certificates or Government bonds or debentures. Investments will be limited to Schedule 1 banks or their equivalent. Investments in excess of two hundred and fifty thousand dollars, and or having a term greater than one year, will require the pre-approval of the Board of Directors. </w:t>
      </w:r>
    </w:p>
    <w:p w:rsidR="00810DE9" w:rsidRDefault="00810DE9" w:rsidP="004B70B1">
      <w:pPr>
        <w:pStyle w:val="Default"/>
        <w:ind w:left="720"/>
        <w:rPr>
          <w:rFonts w:ascii="Arial" w:hAnsi="Arial" w:cs="Arial"/>
          <w:sz w:val="22"/>
          <w:szCs w:val="22"/>
        </w:rPr>
      </w:pPr>
    </w:p>
    <w:p w:rsidR="00810DE9" w:rsidRPr="004B70B1" w:rsidRDefault="00810DE9" w:rsidP="004B70B1">
      <w:pPr>
        <w:pStyle w:val="Default"/>
        <w:ind w:left="720"/>
        <w:rPr>
          <w:rFonts w:ascii="Arial" w:hAnsi="Arial" w:cs="Arial"/>
          <w:sz w:val="22"/>
          <w:szCs w:val="22"/>
        </w:rPr>
      </w:pPr>
      <w:r>
        <w:rPr>
          <w:rFonts w:ascii="Arial" w:hAnsi="Arial" w:cs="Arial"/>
          <w:sz w:val="22"/>
          <w:szCs w:val="22"/>
        </w:rPr>
        <w:t>The Ministry of Health and Long Term care requires that MOHLTC funds be placed in interest barding accounts.  All related revenue from interest must be reported to the Ministry and is recoverable by the Ministry</w:t>
      </w:r>
    </w:p>
    <w:p w:rsidR="000B78DC" w:rsidRPr="004B70B1" w:rsidRDefault="000B78DC" w:rsidP="004B70B1">
      <w:pPr>
        <w:pStyle w:val="Default"/>
        <w:ind w:left="720"/>
        <w:rPr>
          <w:rFonts w:ascii="Arial" w:hAnsi="Arial" w:cs="Arial"/>
          <w:sz w:val="22"/>
          <w:szCs w:val="22"/>
        </w:rPr>
      </w:pPr>
    </w:p>
    <w:p w:rsidR="000B78DC" w:rsidRPr="004B70B1" w:rsidRDefault="000B78DC" w:rsidP="004B70B1">
      <w:pPr>
        <w:pStyle w:val="Default"/>
        <w:ind w:left="720"/>
        <w:rPr>
          <w:rFonts w:ascii="Arial" w:hAnsi="Arial" w:cs="Arial"/>
          <w:sz w:val="22"/>
          <w:szCs w:val="22"/>
        </w:rPr>
      </w:pPr>
      <w:r w:rsidRPr="004B70B1">
        <w:rPr>
          <w:rFonts w:ascii="Arial" w:hAnsi="Arial" w:cs="Arial"/>
          <w:sz w:val="22"/>
          <w:szCs w:val="22"/>
        </w:rPr>
        <w:t xml:space="preserve">The details of all investments shall be reported to the Board of Directors on a quarterly basis as a note on the balance sheet. </w:t>
      </w:r>
    </w:p>
    <w:p w:rsidR="000B78DC" w:rsidRDefault="000B78DC" w:rsidP="000B78DC">
      <w:pPr>
        <w:pStyle w:val="BodyText"/>
      </w:pPr>
    </w:p>
    <w:p w:rsidR="000B78DC" w:rsidRDefault="000B78DC" w:rsidP="000B78DC">
      <w:pPr>
        <w:pStyle w:val="Heading4"/>
        <w:rPr>
          <w:highlight w:val="yellow"/>
        </w:rPr>
      </w:pPr>
      <w:bookmarkStart w:id="3" w:name="_Toc328733061"/>
      <w:r>
        <w:t>4.0</w:t>
      </w:r>
      <w:r>
        <w:tab/>
        <w:t>RELATED QUEST FINANCE POLICIES</w:t>
      </w:r>
      <w:bookmarkEnd w:id="3"/>
      <w:r w:rsidRPr="005C36D2">
        <w:rPr>
          <w:highlight w:val="yellow"/>
        </w:rPr>
        <w:t xml:space="preserve"> </w:t>
      </w:r>
    </w:p>
    <w:p w:rsidR="000B78DC" w:rsidRDefault="000B78DC" w:rsidP="000B78DC">
      <w:pPr>
        <w:pStyle w:val="BodyText"/>
        <w:rPr>
          <w:highlight w:val="yellow"/>
        </w:rPr>
      </w:pPr>
    </w:p>
    <w:p w:rsidR="000B78DC" w:rsidRDefault="008B498F" w:rsidP="000B78DC">
      <w:pPr>
        <w:pStyle w:val="BodyText"/>
      </w:pPr>
      <w:r>
        <w:t>N/A</w:t>
      </w:r>
    </w:p>
    <w:p w:rsidR="008B498F" w:rsidRPr="00731D4B" w:rsidRDefault="008B498F" w:rsidP="000B78DC">
      <w:pPr>
        <w:pStyle w:val="BodyText"/>
      </w:pPr>
    </w:p>
    <w:p w:rsidR="000B78DC" w:rsidRDefault="000B78DC" w:rsidP="008B498F">
      <w:pPr>
        <w:pStyle w:val="BodyText"/>
        <w:ind w:left="0"/>
      </w:pPr>
    </w:p>
    <w:p w:rsidR="000B78DC" w:rsidRPr="003F2039" w:rsidRDefault="000B78DC" w:rsidP="000B78DC">
      <w:pPr>
        <w:pStyle w:val="Heading4"/>
      </w:pPr>
      <w:bookmarkStart w:id="4" w:name="_Toc328733062"/>
      <w:r>
        <w:lastRenderedPageBreak/>
        <w:t>5.0</w:t>
      </w:r>
      <w:r>
        <w:tab/>
      </w:r>
      <w:r w:rsidRPr="003F2039">
        <w:t>RELATED QUEST FORMS</w:t>
      </w:r>
    </w:p>
    <w:p w:rsidR="000B78DC" w:rsidRPr="003F2039" w:rsidRDefault="000B78DC" w:rsidP="000B78DC">
      <w:pPr>
        <w:pStyle w:val="BodyText"/>
      </w:pPr>
    </w:p>
    <w:p w:rsidR="000B78DC" w:rsidRPr="003F2039" w:rsidRDefault="000B78DC" w:rsidP="000B78DC">
      <w:pPr>
        <w:pStyle w:val="BodyText"/>
      </w:pPr>
      <w:r w:rsidRPr="003F2039">
        <w:t>N/A</w:t>
      </w:r>
    </w:p>
    <w:p w:rsidR="000B78DC" w:rsidRDefault="000B78DC" w:rsidP="008B498F">
      <w:pPr>
        <w:pStyle w:val="BodyText"/>
        <w:ind w:left="0"/>
      </w:pPr>
    </w:p>
    <w:p w:rsidR="00810DE9" w:rsidRDefault="00810DE9" w:rsidP="008B498F">
      <w:pPr>
        <w:pStyle w:val="BodyText"/>
        <w:ind w:left="0"/>
      </w:pPr>
    </w:p>
    <w:p w:rsidR="000B78DC" w:rsidRPr="00DD0E30" w:rsidRDefault="000B78DC" w:rsidP="000B78DC">
      <w:pPr>
        <w:pStyle w:val="Heading4"/>
      </w:pPr>
      <w:r>
        <w:t>6.0</w:t>
      </w:r>
      <w:r>
        <w:tab/>
      </w:r>
      <w:r w:rsidRPr="00DD0E30">
        <w:t>Other References and Additional Information</w:t>
      </w:r>
      <w:bookmarkEnd w:id="4"/>
    </w:p>
    <w:p w:rsidR="000B78DC" w:rsidRDefault="000B78DC" w:rsidP="000B78DC">
      <w:pPr>
        <w:pStyle w:val="BodyText"/>
      </w:pPr>
    </w:p>
    <w:p w:rsidR="000B78DC" w:rsidRDefault="000B78DC" w:rsidP="00B57BC6">
      <w:pPr>
        <w:pStyle w:val="BodyText"/>
      </w:pPr>
      <w:r>
        <w:rPr>
          <w:highlight w:val="yellow"/>
        </w:rPr>
        <w:t xml:space="preserve"> </w:t>
      </w:r>
    </w:p>
    <w:p w:rsidR="000B78DC" w:rsidRDefault="000B78DC" w:rsidP="000B78DC">
      <w:pPr>
        <w:pStyle w:val="Heading4"/>
      </w:pPr>
      <w:bookmarkStart w:id="5" w:name="_Toc328733063"/>
      <w:r>
        <w:t>7.0</w:t>
      </w:r>
      <w:r>
        <w:tab/>
      </w:r>
      <w:r w:rsidRPr="00E151CA">
        <w:t>Policy Contact</w:t>
      </w:r>
      <w:bookmarkEnd w:id="5"/>
    </w:p>
    <w:p w:rsidR="000B78DC" w:rsidRDefault="000B78DC" w:rsidP="000B78DC">
      <w:pPr>
        <w:pStyle w:val="BodyText"/>
      </w:pPr>
    </w:p>
    <w:p w:rsidR="000B78DC" w:rsidRDefault="000B78DC" w:rsidP="000B78DC">
      <w:pPr>
        <w:pStyle w:val="BodyText"/>
      </w:pPr>
      <w:r>
        <w:t>Executive Director</w:t>
      </w:r>
    </w:p>
    <w:p w:rsidR="000B78DC" w:rsidRDefault="000B78DC" w:rsidP="000B78DC">
      <w:pPr>
        <w:pStyle w:val="BodyText"/>
      </w:pPr>
    </w:p>
    <w:p w:rsidR="000B78DC" w:rsidRDefault="000B78DC" w:rsidP="000B78DC">
      <w:pPr>
        <w:pStyle w:val="BodyText"/>
      </w:pPr>
    </w:p>
    <w:p w:rsidR="000B78DC" w:rsidRDefault="000B78DC" w:rsidP="000B78DC">
      <w:pPr>
        <w:pStyle w:val="BodyText"/>
      </w:pPr>
    </w:p>
    <w:p w:rsidR="000B78DC" w:rsidRDefault="000B78DC" w:rsidP="000B78DC">
      <w:pPr>
        <w:pStyle w:val="BodyText"/>
      </w:pPr>
    </w:p>
    <w:p w:rsidR="000B78DC" w:rsidRDefault="000B78DC" w:rsidP="000B78DC">
      <w:pPr>
        <w:pStyle w:val="BodyText"/>
      </w:pPr>
    </w:p>
    <w:p w:rsidR="000B78DC" w:rsidRDefault="000B78DC" w:rsidP="000B78DC">
      <w:pPr>
        <w:pStyle w:val="BodyText"/>
      </w:pPr>
    </w:p>
    <w:p w:rsidR="000B78DC" w:rsidRDefault="000B78DC" w:rsidP="000B78DC">
      <w:pPr>
        <w:pStyle w:val="BodyText"/>
      </w:pPr>
    </w:p>
    <w:p w:rsidR="000B78DC" w:rsidRDefault="000B78DC" w:rsidP="000B78DC">
      <w:pPr>
        <w:pStyle w:val="BodyText"/>
      </w:pPr>
    </w:p>
    <w:p w:rsidR="00BF097C" w:rsidRDefault="00BF097C"/>
    <w:sectPr w:rsidR="00BF097C" w:rsidSect="00BF09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6C14"/>
    <w:multiLevelType w:val="hybridMultilevel"/>
    <w:tmpl w:val="F178157E"/>
    <w:lvl w:ilvl="0" w:tplc="01ECFD40">
      <w:start w:val="1"/>
      <w:numFmt w:val="bullet"/>
      <w:pStyle w:val="List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037329"/>
    <w:multiLevelType w:val="multilevel"/>
    <w:tmpl w:val="70E4566E"/>
    <w:lvl w:ilvl="0">
      <w:start w:val="1"/>
      <w:numFmt w:val="decimal"/>
      <w:lvlText w:val="%1.0"/>
      <w:lvlJc w:val="left"/>
      <w:pPr>
        <w:ind w:left="780" w:hanging="780"/>
      </w:pPr>
      <w:rPr>
        <w:rFonts w:hint="default"/>
      </w:rPr>
    </w:lvl>
    <w:lvl w:ilvl="1">
      <w:start w:val="1"/>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0B78DC"/>
    <w:rsid w:val="000B78DC"/>
    <w:rsid w:val="001C4C87"/>
    <w:rsid w:val="001D4530"/>
    <w:rsid w:val="00200396"/>
    <w:rsid w:val="00220544"/>
    <w:rsid w:val="003E58C9"/>
    <w:rsid w:val="004B70B1"/>
    <w:rsid w:val="00635150"/>
    <w:rsid w:val="007550B2"/>
    <w:rsid w:val="007806A4"/>
    <w:rsid w:val="00810DE9"/>
    <w:rsid w:val="008B498F"/>
    <w:rsid w:val="00AA4D2D"/>
    <w:rsid w:val="00B57BC6"/>
    <w:rsid w:val="00BF097C"/>
    <w:rsid w:val="00EF1887"/>
    <w:rsid w:val="00F74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8DC"/>
    <w:pPr>
      <w:spacing w:line="240" w:lineRule="auto"/>
    </w:pPr>
    <w:rPr>
      <w:rFonts w:eastAsia="Times New Roman"/>
      <w:sz w:val="22"/>
      <w:szCs w:val="22"/>
    </w:rPr>
  </w:style>
  <w:style w:type="paragraph" w:styleId="Heading3">
    <w:name w:val="heading 3"/>
    <w:basedOn w:val="Normal"/>
    <w:next w:val="Normal"/>
    <w:link w:val="Heading3Char"/>
    <w:uiPriority w:val="99"/>
    <w:qFormat/>
    <w:rsid w:val="000B78DC"/>
    <w:pPr>
      <w:keepNext/>
      <w:spacing w:before="60" w:after="60"/>
      <w:outlineLvl w:val="2"/>
    </w:pPr>
    <w:rPr>
      <w:b/>
    </w:rPr>
  </w:style>
  <w:style w:type="paragraph" w:styleId="Heading4">
    <w:name w:val="heading 4"/>
    <w:basedOn w:val="Normal"/>
    <w:next w:val="Normal"/>
    <w:link w:val="Heading4Char"/>
    <w:uiPriority w:val="99"/>
    <w:qFormat/>
    <w:rsid w:val="000B78DC"/>
    <w:pPr>
      <w:keepNext/>
      <w:keepLines/>
      <w:outlineLvl w:val="3"/>
    </w:pPr>
    <w:rPr>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0B78DC"/>
    <w:rPr>
      <w:rFonts w:eastAsia="Times New Roman"/>
      <w:b/>
      <w:sz w:val="22"/>
      <w:szCs w:val="22"/>
    </w:rPr>
  </w:style>
  <w:style w:type="character" w:customStyle="1" w:styleId="Heading4Char">
    <w:name w:val="Heading 4 Char"/>
    <w:basedOn w:val="DefaultParagraphFont"/>
    <w:link w:val="Heading4"/>
    <w:uiPriority w:val="99"/>
    <w:rsid w:val="000B78DC"/>
    <w:rPr>
      <w:rFonts w:eastAsia="Times New Roman"/>
      <w:b/>
      <w:bCs/>
      <w:caps/>
    </w:rPr>
  </w:style>
  <w:style w:type="paragraph" w:styleId="ListBullet">
    <w:name w:val="List Bullet"/>
    <w:basedOn w:val="Normal"/>
    <w:uiPriority w:val="99"/>
    <w:qFormat/>
    <w:rsid w:val="000B78DC"/>
    <w:pPr>
      <w:numPr>
        <w:numId w:val="2"/>
      </w:numPr>
    </w:pPr>
  </w:style>
  <w:style w:type="paragraph" w:styleId="BodyText">
    <w:name w:val="Body Text"/>
    <w:basedOn w:val="Normal"/>
    <w:link w:val="BodyTextChar"/>
    <w:uiPriority w:val="99"/>
    <w:qFormat/>
    <w:rsid w:val="000B78DC"/>
    <w:pPr>
      <w:ind w:left="720"/>
    </w:pPr>
    <w:rPr>
      <w:szCs w:val="24"/>
    </w:rPr>
  </w:style>
  <w:style w:type="character" w:customStyle="1" w:styleId="BodyTextChar">
    <w:name w:val="Body Text Char"/>
    <w:basedOn w:val="DefaultParagraphFont"/>
    <w:link w:val="BodyText"/>
    <w:uiPriority w:val="99"/>
    <w:rsid w:val="000B78DC"/>
    <w:rPr>
      <w:rFonts w:eastAsia="Times New Roman"/>
      <w:sz w:val="22"/>
    </w:rPr>
  </w:style>
  <w:style w:type="paragraph" w:customStyle="1" w:styleId="Default">
    <w:name w:val="Default"/>
    <w:rsid w:val="000B78DC"/>
    <w:pPr>
      <w:autoSpaceDE w:val="0"/>
      <w:autoSpaceDN w:val="0"/>
      <w:adjustRightInd w:val="0"/>
      <w:spacing w:line="240" w:lineRule="auto"/>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tschroeder</cp:lastModifiedBy>
  <cp:revision>5</cp:revision>
  <dcterms:created xsi:type="dcterms:W3CDTF">2019-04-14T19:03:00Z</dcterms:created>
  <dcterms:modified xsi:type="dcterms:W3CDTF">2019-04-18T19:54:00Z</dcterms:modified>
</cp:coreProperties>
</file>