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80"/>
        <w:gridCol w:w="4680"/>
      </w:tblGrid>
      <w:tr w:rsidR="0084181A" w:rsidRPr="00D16228" w:rsidTr="003C7AD1">
        <w:trPr>
          <w:jc w:val="center"/>
        </w:trPr>
        <w:tc>
          <w:tcPr>
            <w:tcW w:w="4680" w:type="dxa"/>
            <w:tcBorders>
              <w:top w:val="double" w:sz="6" w:space="0" w:color="000000"/>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84181A" w:rsidRPr="000D0F4C" w:rsidRDefault="0084181A" w:rsidP="003C7AD1">
            <w:pPr>
              <w:spacing w:line="276" w:lineRule="auto"/>
              <w:rPr>
                <w:sz w:val="16"/>
                <w:szCs w:val="16"/>
              </w:rPr>
            </w:pPr>
          </w:p>
          <w:p w:rsidR="0084181A" w:rsidRPr="000D0F4C" w:rsidRDefault="003C7AD1" w:rsidP="003C7AD1">
            <w:pPr>
              <w:pStyle w:val="Heading3"/>
              <w:rPr>
                <w:rFonts w:eastAsiaTheme="minorHAnsi"/>
              </w:rPr>
            </w:pPr>
            <w:r w:rsidRPr="003C7AD1">
              <w:rPr>
                <w:highlight w:val="cyan"/>
              </w:rPr>
              <w:t xml:space="preserve">Receipts &amp; Disbursements - </w:t>
            </w:r>
            <w:r w:rsidR="0084181A" w:rsidRPr="003C7AD1">
              <w:rPr>
                <w:highlight w:val="cyan"/>
              </w:rPr>
              <w:t>General Guidelines</w:t>
            </w:r>
          </w:p>
        </w:tc>
        <w:tc>
          <w:tcPr>
            <w:tcW w:w="4680" w:type="dxa"/>
            <w:tcBorders>
              <w:top w:val="double" w:sz="6" w:space="0" w:color="000000"/>
              <w:left w:val="nil"/>
              <w:bottom w:val="single" w:sz="8" w:space="0" w:color="000000"/>
              <w:right w:val="double" w:sz="6" w:space="0" w:color="000000"/>
            </w:tcBorders>
            <w:shd w:val="clear" w:color="auto" w:fill="auto"/>
            <w:tcMar>
              <w:top w:w="0" w:type="dxa"/>
              <w:left w:w="120" w:type="dxa"/>
              <w:bottom w:w="0" w:type="dxa"/>
              <w:right w:w="120" w:type="dxa"/>
            </w:tcMar>
            <w:hideMark/>
          </w:tcPr>
          <w:p w:rsidR="0084181A" w:rsidRPr="000D0F4C" w:rsidRDefault="0084181A" w:rsidP="003C7AD1"/>
          <w:p w:rsidR="0084181A" w:rsidRPr="000D0F4C" w:rsidRDefault="0084181A" w:rsidP="003C7AD1">
            <w:pPr>
              <w:rPr>
                <w:rFonts w:eastAsiaTheme="minorHAnsi"/>
              </w:rPr>
            </w:pPr>
            <w:r w:rsidRPr="000D0F4C">
              <w:t>Policy Approved By: Board of Directors</w:t>
            </w:r>
            <w:r>
              <w:t xml:space="preserve"> </w:t>
            </w:r>
          </w:p>
        </w:tc>
      </w:tr>
      <w:tr w:rsidR="0084181A" w:rsidRPr="00D16228" w:rsidTr="003C7AD1">
        <w:trPr>
          <w:trHeight w:val="318"/>
          <w:jc w:val="center"/>
        </w:trPr>
        <w:tc>
          <w:tcPr>
            <w:tcW w:w="4680" w:type="dxa"/>
            <w:tcBorders>
              <w:top w:val="nil"/>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84181A" w:rsidRPr="000D0F4C" w:rsidRDefault="0084181A" w:rsidP="003C7AD1"/>
          <w:p w:rsidR="0084181A" w:rsidRPr="000D0F4C" w:rsidRDefault="0084181A" w:rsidP="003C7AD1">
            <w:pPr>
              <w:rPr>
                <w:rFonts w:eastAsiaTheme="minorHAnsi"/>
              </w:rPr>
            </w:pPr>
            <w:r w:rsidRPr="000D0F4C">
              <w:t>Section:  Finance Policies</w:t>
            </w:r>
          </w:p>
        </w:tc>
        <w:tc>
          <w:tcPr>
            <w:tcW w:w="4680" w:type="dxa"/>
            <w:tcBorders>
              <w:top w:val="nil"/>
              <w:left w:val="nil"/>
              <w:bottom w:val="single" w:sz="8" w:space="0" w:color="000000"/>
              <w:right w:val="double" w:sz="6" w:space="0" w:color="000000"/>
            </w:tcBorders>
            <w:shd w:val="clear" w:color="auto" w:fill="auto"/>
            <w:tcMar>
              <w:top w:w="0" w:type="dxa"/>
              <w:left w:w="120" w:type="dxa"/>
              <w:bottom w:w="0" w:type="dxa"/>
              <w:right w:w="120" w:type="dxa"/>
            </w:tcMar>
            <w:hideMark/>
          </w:tcPr>
          <w:p w:rsidR="0084181A" w:rsidRPr="000D0F4C" w:rsidRDefault="0084181A" w:rsidP="003C7AD1"/>
          <w:p w:rsidR="0084181A" w:rsidRPr="000D0F4C" w:rsidRDefault="0084181A" w:rsidP="00907B49">
            <w:pPr>
              <w:rPr>
                <w:rFonts w:eastAsiaTheme="minorHAnsi"/>
              </w:rPr>
            </w:pPr>
            <w:r w:rsidRPr="000D0F4C">
              <w:t xml:space="preserve">Date of </w:t>
            </w:r>
            <w:r w:rsidR="00907B49">
              <w:t>Approval</w:t>
            </w:r>
            <w:r>
              <w:t>: Month XX</w:t>
            </w:r>
            <w:r w:rsidRPr="000D0F4C">
              <w:t>, 201</w:t>
            </w:r>
            <w:r>
              <w:t>9</w:t>
            </w:r>
          </w:p>
        </w:tc>
      </w:tr>
      <w:tr w:rsidR="0084181A" w:rsidTr="003C7AD1">
        <w:trPr>
          <w:jc w:val="center"/>
        </w:trPr>
        <w:tc>
          <w:tcPr>
            <w:tcW w:w="4680" w:type="dxa"/>
            <w:tcBorders>
              <w:top w:val="nil"/>
              <w:left w:val="double" w:sz="6" w:space="0" w:color="000000"/>
              <w:bottom w:val="double" w:sz="6" w:space="0" w:color="000000"/>
              <w:right w:val="single" w:sz="8" w:space="0" w:color="000000"/>
            </w:tcBorders>
            <w:shd w:val="clear" w:color="auto" w:fill="auto"/>
            <w:tcMar>
              <w:top w:w="0" w:type="dxa"/>
              <w:left w:w="120" w:type="dxa"/>
              <w:bottom w:w="0" w:type="dxa"/>
              <w:right w:w="120" w:type="dxa"/>
            </w:tcMar>
            <w:hideMark/>
          </w:tcPr>
          <w:p w:rsidR="0084181A" w:rsidRPr="000D0F4C" w:rsidRDefault="0084181A" w:rsidP="003C7AD1"/>
          <w:p w:rsidR="0084181A" w:rsidRPr="000D0F4C" w:rsidRDefault="0084181A" w:rsidP="003C7AD1">
            <w:pPr>
              <w:rPr>
                <w:rFonts w:eastAsiaTheme="minorHAnsi"/>
              </w:rPr>
            </w:pPr>
            <w:r w:rsidRPr="000D0F4C">
              <w:t xml:space="preserve">Accreditation Issue: </w:t>
            </w:r>
          </w:p>
        </w:tc>
        <w:tc>
          <w:tcPr>
            <w:tcW w:w="4680" w:type="dxa"/>
            <w:tcBorders>
              <w:top w:val="nil"/>
              <w:left w:val="nil"/>
              <w:bottom w:val="double" w:sz="6" w:space="0" w:color="000000"/>
              <w:right w:val="double" w:sz="6" w:space="0" w:color="000000"/>
            </w:tcBorders>
            <w:shd w:val="clear" w:color="auto" w:fill="auto"/>
            <w:tcMar>
              <w:top w:w="0" w:type="dxa"/>
              <w:left w:w="120" w:type="dxa"/>
              <w:bottom w:w="0" w:type="dxa"/>
              <w:right w:w="120" w:type="dxa"/>
            </w:tcMar>
            <w:hideMark/>
          </w:tcPr>
          <w:p w:rsidR="0084181A" w:rsidRPr="000D0F4C" w:rsidRDefault="0084181A" w:rsidP="003C7AD1"/>
          <w:p w:rsidR="0084181A" w:rsidRPr="000D0F4C" w:rsidRDefault="0084181A" w:rsidP="00907B49">
            <w:pPr>
              <w:rPr>
                <w:rFonts w:eastAsiaTheme="minorHAnsi"/>
              </w:rPr>
            </w:pPr>
            <w:r w:rsidRPr="000D0F4C">
              <w:t xml:space="preserve">Date of </w:t>
            </w:r>
            <w:r w:rsidR="00907B49">
              <w:t>Next Review</w:t>
            </w:r>
            <w:r w:rsidRPr="000D0F4C">
              <w:t xml:space="preserve">: </w:t>
            </w:r>
            <w:r w:rsidR="00A70DC4">
              <w:t>Month XX, 2022</w:t>
            </w:r>
          </w:p>
        </w:tc>
      </w:tr>
    </w:tbl>
    <w:p w:rsidR="0084181A" w:rsidRPr="00C61AC0" w:rsidRDefault="0084181A" w:rsidP="0084181A">
      <w:pPr>
        <w:spacing w:before="120"/>
        <w:rPr>
          <w:sz w:val="24"/>
        </w:rPr>
      </w:pPr>
    </w:p>
    <w:p w:rsidR="0084181A" w:rsidRPr="00BE7E01" w:rsidRDefault="0084181A" w:rsidP="0084181A">
      <w:pPr>
        <w:pStyle w:val="Heading4"/>
      </w:pPr>
      <w:bookmarkStart w:id="0" w:name="_Toc328733162"/>
      <w:r>
        <w:t>1.0</w:t>
      </w:r>
      <w:r>
        <w:tab/>
      </w:r>
      <w:r w:rsidRPr="00BE7E01">
        <w:t>Introduction</w:t>
      </w:r>
      <w:bookmarkEnd w:id="0"/>
    </w:p>
    <w:p w:rsidR="0084181A" w:rsidRPr="00BE7E01" w:rsidRDefault="0084181A" w:rsidP="0084181A">
      <w:pPr>
        <w:pStyle w:val="BodyText"/>
      </w:pPr>
    </w:p>
    <w:p w:rsidR="0084181A" w:rsidRDefault="003C7AD1" w:rsidP="0084181A">
      <w:pPr>
        <w:pStyle w:val="BodyText"/>
      </w:pPr>
      <w:r>
        <w:t>To provide general guidelines for receipts and disbursements, selecting signing authorities, establishing cheque-signing requirements and issuing and maintaining tax receipts</w:t>
      </w:r>
    </w:p>
    <w:p w:rsidR="0084181A" w:rsidRDefault="0084181A" w:rsidP="0084181A">
      <w:pPr>
        <w:pStyle w:val="BodyText"/>
      </w:pPr>
    </w:p>
    <w:p w:rsidR="0084181A" w:rsidRDefault="0084181A" w:rsidP="0084181A">
      <w:pPr>
        <w:pStyle w:val="Heading4"/>
        <w:numPr>
          <w:ilvl w:val="0"/>
          <w:numId w:val="1"/>
        </w:numPr>
      </w:pPr>
      <w:bookmarkStart w:id="1" w:name="_Toc328733163"/>
      <w:r>
        <w:t>Scope</w:t>
      </w:r>
      <w:bookmarkEnd w:id="1"/>
    </w:p>
    <w:p w:rsidR="0084181A" w:rsidRDefault="0084181A" w:rsidP="0084181A">
      <w:pPr>
        <w:pStyle w:val="BodyText"/>
      </w:pPr>
    </w:p>
    <w:p w:rsidR="0084181A" w:rsidRDefault="003C7AD1" w:rsidP="0084181A">
      <w:pPr>
        <w:pStyle w:val="BodyText"/>
      </w:pPr>
      <w:r>
        <w:t xml:space="preserve">Board of Directors, Executive Director </w:t>
      </w:r>
      <w:r w:rsidR="0084181A">
        <w:t>and Financial Staff.</w:t>
      </w:r>
    </w:p>
    <w:p w:rsidR="0084181A" w:rsidRPr="00BE7E01" w:rsidRDefault="0084181A" w:rsidP="0084181A">
      <w:pPr>
        <w:pStyle w:val="BodyText"/>
        <w:ind w:left="0"/>
      </w:pPr>
    </w:p>
    <w:p w:rsidR="0084181A" w:rsidRPr="00BE7E01" w:rsidRDefault="0084181A" w:rsidP="0084181A">
      <w:pPr>
        <w:pStyle w:val="Heading4"/>
      </w:pPr>
      <w:bookmarkStart w:id="2" w:name="_Toc328733164"/>
      <w:r>
        <w:t>3.0</w:t>
      </w:r>
      <w:r>
        <w:tab/>
        <w:t>Policy/Procedure</w:t>
      </w:r>
      <w:bookmarkEnd w:id="2"/>
    </w:p>
    <w:p w:rsidR="003C7AD1" w:rsidRDefault="003C7AD1" w:rsidP="003C7AD1">
      <w:pPr>
        <w:pStyle w:val="Default"/>
      </w:pPr>
    </w:p>
    <w:p w:rsidR="003C7AD1" w:rsidRPr="003C7AD1" w:rsidRDefault="003C7AD1" w:rsidP="003C7AD1">
      <w:pPr>
        <w:pStyle w:val="Default"/>
        <w:ind w:left="720"/>
        <w:rPr>
          <w:rFonts w:ascii="Arial" w:hAnsi="Arial" w:cs="Arial"/>
          <w:sz w:val="22"/>
          <w:szCs w:val="22"/>
        </w:rPr>
      </w:pPr>
      <w:r w:rsidRPr="003C7AD1">
        <w:rPr>
          <w:rFonts w:ascii="Arial" w:hAnsi="Arial" w:cs="Arial"/>
          <w:sz w:val="22"/>
          <w:szCs w:val="22"/>
        </w:rPr>
        <w:t xml:space="preserve">The Financial Consultant and Administrative Coordinator shall keep an up-to-date and detailed record of all receipts and expenditures, which will comply with all record retention policies. </w:t>
      </w:r>
    </w:p>
    <w:p w:rsidR="003C7AD1" w:rsidRPr="003C7AD1" w:rsidRDefault="003C7AD1" w:rsidP="003C7AD1">
      <w:pPr>
        <w:pStyle w:val="Default"/>
        <w:ind w:left="720"/>
        <w:rPr>
          <w:rFonts w:ascii="Arial" w:hAnsi="Arial" w:cs="Arial"/>
          <w:sz w:val="22"/>
          <w:szCs w:val="22"/>
        </w:rPr>
      </w:pPr>
    </w:p>
    <w:p w:rsidR="003C7AD1" w:rsidRPr="003C7AD1" w:rsidRDefault="003C7AD1" w:rsidP="003C7AD1">
      <w:pPr>
        <w:pStyle w:val="Default"/>
        <w:ind w:left="720"/>
        <w:rPr>
          <w:rFonts w:ascii="Arial" w:hAnsi="Arial" w:cs="Arial"/>
          <w:sz w:val="22"/>
          <w:szCs w:val="22"/>
        </w:rPr>
      </w:pPr>
      <w:r w:rsidRPr="003C7AD1">
        <w:rPr>
          <w:rFonts w:ascii="Arial" w:hAnsi="Arial" w:cs="Arial"/>
          <w:sz w:val="22"/>
          <w:szCs w:val="22"/>
        </w:rPr>
        <w:t>All statements received from banks and other financial institutions will be reconciled on a monthly basis and will be signed off by the Executive</w:t>
      </w:r>
      <w:r>
        <w:rPr>
          <w:rFonts w:ascii="Arial" w:hAnsi="Arial" w:cs="Arial"/>
          <w:sz w:val="22"/>
          <w:szCs w:val="22"/>
        </w:rPr>
        <w:t xml:space="preserve"> Director</w:t>
      </w:r>
      <w:r w:rsidRPr="003C7AD1">
        <w:rPr>
          <w:rFonts w:ascii="Arial" w:hAnsi="Arial" w:cs="Arial"/>
          <w:sz w:val="22"/>
          <w:szCs w:val="22"/>
        </w:rPr>
        <w:t xml:space="preserve">. </w:t>
      </w:r>
    </w:p>
    <w:p w:rsidR="003C7AD1" w:rsidRPr="003C7AD1" w:rsidRDefault="003C7AD1" w:rsidP="003C7AD1">
      <w:pPr>
        <w:pStyle w:val="Default"/>
        <w:ind w:left="720"/>
        <w:rPr>
          <w:rFonts w:ascii="Arial" w:hAnsi="Arial" w:cs="Arial"/>
          <w:sz w:val="22"/>
          <w:szCs w:val="22"/>
        </w:rPr>
      </w:pPr>
    </w:p>
    <w:p w:rsidR="003C7AD1" w:rsidRPr="003C7AD1" w:rsidRDefault="003C7AD1" w:rsidP="003C7AD1">
      <w:pPr>
        <w:pStyle w:val="Default"/>
        <w:ind w:left="720"/>
        <w:rPr>
          <w:rFonts w:ascii="Arial" w:hAnsi="Arial" w:cs="Arial"/>
          <w:sz w:val="22"/>
          <w:szCs w:val="22"/>
        </w:rPr>
      </w:pPr>
      <w:r w:rsidRPr="003C7AD1">
        <w:rPr>
          <w:rFonts w:ascii="Arial" w:hAnsi="Arial" w:cs="Arial"/>
          <w:sz w:val="22"/>
          <w:szCs w:val="22"/>
        </w:rPr>
        <w:t xml:space="preserve">The cheque stub which details the cheque number and the date of payment shall be attached to each invoice when paid. The invoice will then be filed with the adequate supporting details and in the appropriate vendor, month or object file. </w:t>
      </w:r>
    </w:p>
    <w:p w:rsidR="003C7AD1" w:rsidRPr="003C7AD1" w:rsidRDefault="003C7AD1" w:rsidP="003C7AD1">
      <w:pPr>
        <w:pStyle w:val="Default"/>
        <w:ind w:left="720"/>
        <w:rPr>
          <w:rFonts w:ascii="Arial" w:hAnsi="Arial" w:cs="Arial"/>
          <w:sz w:val="22"/>
          <w:szCs w:val="22"/>
        </w:rPr>
      </w:pPr>
    </w:p>
    <w:p w:rsidR="003C7AD1" w:rsidRPr="003C7AD1" w:rsidRDefault="003C7AD1" w:rsidP="003C7AD1">
      <w:pPr>
        <w:pStyle w:val="Default"/>
        <w:ind w:left="720"/>
        <w:rPr>
          <w:rFonts w:ascii="Arial" w:hAnsi="Arial" w:cs="Arial"/>
          <w:sz w:val="22"/>
          <w:szCs w:val="22"/>
        </w:rPr>
      </w:pPr>
      <w:r w:rsidRPr="003C7AD1">
        <w:rPr>
          <w:rFonts w:ascii="Arial" w:hAnsi="Arial" w:cs="Arial"/>
          <w:sz w:val="22"/>
          <w:szCs w:val="22"/>
        </w:rPr>
        <w:t xml:space="preserve">All payments received shall be deposited on regular frequency as needed with all deposits occurring at least once monthly. </w:t>
      </w:r>
    </w:p>
    <w:p w:rsidR="003C7AD1" w:rsidRPr="003C7AD1" w:rsidRDefault="003C7AD1" w:rsidP="003C7AD1">
      <w:pPr>
        <w:pStyle w:val="Default"/>
        <w:ind w:left="720"/>
        <w:rPr>
          <w:rFonts w:ascii="Arial" w:hAnsi="Arial" w:cs="Arial"/>
          <w:sz w:val="22"/>
          <w:szCs w:val="22"/>
        </w:rPr>
      </w:pPr>
    </w:p>
    <w:p w:rsidR="003C7AD1" w:rsidRPr="003C7AD1" w:rsidRDefault="003C7AD1" w:rsidP="003C7AD1">
      <w:pPr>
        <w:pStyle w:val="Default"/>
        <w:ind w:left="720"/>
        <w:rPr>
          <w:rFonts w:ascii="Arial" w:hAnsi="Arial" w:cs="Arial"/>
          <w:sz w:val="22"/>
          <w:szCs w:val="22"/>
        </w:rPr>
      </w:pPr>
      <w:r w:rsidRPr="003C7AD1">
        <w:rPr>
          <w:rFonts w:ascii="Arial" w:hAnsi="Arial" w:cs="Arial"/>
          <w:sz w:val="22"/>
          <w:szCs w:val="22"/>
        </w:rPr>
        <w:t>The Board of Directors shall approve signing authorities for the Health Centre at a meeting that shall be convened immediately following the Health Centre’s Annual General Meeting (AGM). At that meeting, sample signatures of the newly authorized signing Officers will be taken and the required forms will be completed and forwarded to the appropriate bank and or financial institution by the</w:t>
      </w:r>
      <w:r w:rsidR="009F6F41">
        <w:rPr>
          <w:rFonts w:ascii="Arial" w:hAnsi="Arial" w:cs="Arial"/>
          <w:sz w:val="22"/>
          <w:szCs w:val="22"/>
        </w:rPr>
        <w:t xml:space="preserve"> Executive Assistant/HR Coordinator</w:t>
      </w:r>
      <w:r w:rsidRPr="003C7AD1">
        <w:rPr>
          <w:rFonts w:ascii="Arial" w:hAnsi="Arial" w:cs="Arial"/>
          <w:sz w:val="22"/>
          <w:szCs w:val="22"/>
        </w:rPr>
        <w:t xml:space="preserve">. </w:t>
      </w:r>
    </w:p>
    <w:p w:rsidR="00183973" w:rsidRPr="00882D49" w:rsidRDefault="00183973" w:rsidP="00183973">
      <w:pPr>
        <w:pStyle w:val="Heading4"/>
      </w:pPr>
      <w:r w:rsidRPr="00882D49">
        <w:t>4.0</w:t>
      </w:r>
      <w:r w:rsidRPr="00882D49">
        <w:tab/>
        <w:t>RELATED QUEST FINANCE POLICIES</w:t>
      </w:r>
    </w:p>
    <w:p w:rsidR="00183973" w:rsidRPr="00882D49" w:rsidRDefault="00183973" w:rsidP="00183973">
      <w:pPr>
        <w:pStyle w:val="BodyText"/>
        <w:rPr>
          <w:highlight w:val="yellow"/>
        </w:rPr>
      </w:pPr>
    </w:p>
    <w:p w:rsidR="00183973" w:rsidRPr="00882D49" w:rsidRDefault="00183973" w:rsidP="00183973">
      <w:pPr>
        <w:pStyle w:val="BodyText"/>
      </w:pPr>
      <w:r w:rsidRPr="00882D49">
        <w:t xml:space="preserve">For related Quest finance policies, see: </w:t>
      </w:r>
    </w:p>
    <w:p w:rsidR="00183973" w:rsidRDefault="00183973" w:rsidP="00183973">
      <w:pPr>
        <w:pStyle w:val="ListBullet"/>
      </w:pPr>
      <w:r>
        <w:t>Cheque Signing</w:t>
      </w:r>
    </w:p>
    <w:p w:rsidR="00183973" w:rsidRDefault="00183973" w:rsidP="00183973">
      <w:pPr>
        <w:pStyle w:val="ListBullet"/>
      </w:pPr>
      <w:r>
        <w:t>Procurement</w:t>
      </w:r>
    </w:p>
    <w:p w:rsidR="00183973" w:rsidRDefault="00183973" w:rsidP="00183973">
      <w:pPr>
        <w:pStyle w:val="ListBullet"/>
      </w:pPr>
      <w:r>
        <w:t>Purchases, Receipts and Disbursements</w:t>
      </w:r>
    </w:p>
    <w:p w:rsidR="00183973" w:rsidRDefault="00183973" w:rsidP="00183973">
      <w:pPr>
        <w:pStyle w:val="ListBullet"/>
      </w:pPr>
      <w:r>
        <w:t>Travel Expense Claims</w:t>
      </w:r>
    </w:p>
    <w:p w:rsidR="00183973" w:rsidRDefault="00183973" w:rsidP="0084181A">
      <w:pPr>
        <w:pStyle w:val="Heading4"/>
      </w:pPr>
    </w:p>
    <w:p w:rsidR="0084181A" w:rsidRDefault="0084181A" w:rsidP="0084181A">
      <w:pPr>
        <w:pStyle w:val="Heading4"/>
      </w:pPr>
      <w:r>
        <w:t>5.0</w:t>
      </w:r>
      <w:r>
        <w:tab/>
        <w:t>RELATED QUEST FORMS</w:t>
      </w:r>
    </w:p>
    <w:p w:rsidR="0084181A" w:rsidRDefault="0084181A" w:rsidP="0084181A">
      <w:pPr>
        <w:pStyle w:val="BodyText"/>
      </w:pPr>
    </w:p>
    <w:p w:rsidR="0084181A" w:rsidRPr="00C7507F" w:rsidRDefault="0084181A" w:rsidP="0084181A"/>
    <w:p w:rsidR="0084181A" w:rsidRPr="00C36382" w:rsidRDefault="0084181A" w:rsidP="0084181A">
      <w:pPr>
        <w:pStyle w:val="Heading4"/>
      </w:pPr>
      <w:bookmarkStart w:id="3" w:name="_Toc328733166"/>
      <w:r>
        <w:t>6.0</w:t>
      </w:r>
      <w:r>
        <w:tab/>
        <w:t xml:space="preserve">Other </w:t>
      </w:r>
      <w:r w:rsidRPr="00C36382">
        <w:t>References</w:t>
      </w:r>
      <w:r>
        <w:t xml:space="preserve"> and Additional Information</w:t>
      </w:r>
      <w:bookmarkEnd w:id="3"/>
    </w:p>
    <w:p w:rsidR="0084181A" w:rsidRDefault="0084181A" w:rsidP="0084181A">
      <w:pPr>
        <w:pStyle w:val="BodyText"/>
      </w:pPr>
    </w:p>
    <w:p w:rsidR="003C7AD1" w:rsidRDefault="003C7AD1" w:rsidP="0084181A">
      <w:pPr>
        <w:pStyle w:val="BodyText"/>
      </w:pPr>
      <w:r>
        <w:t>N/A</w:t>
      </w:r>
    </w:p>
    <w:p w:rsidR="0084181A" w:rsidRDefault="0084181A" w:rsidP="0084181A">
      <w:pPr>
        <w:pStyle w:val="BodyText"/>
      </w:pPr>
      <w:r>
        <w:rPr>
          <w:highlight w:val="yellow"/>
        </w:rPr>
        <w:t xml:space="preserve"> </w:t>
      </w:r>
    </w:p>
    <w:p w:rsidR="0084181A" w:rsidRDefault="0084181A" w:rsidP="0084181A"/>
    <w:p w:rsidR="0084181A" w:rsidRDefault="0084181A" w:rsidP="0084181A">
      <w:pPr>
        <w:pStyle w:val="Heading4"/>
      </w:pPr>
      <w:bookmarkStart w:id="4" w:name="_Toc328733167"/>
      <w:r>
        <w:t>7.0</w:t>
      </w:r>
      <w:r>
        <w:tab/>
      </w:r>
      <w:r w:rsidRPr="00E151CA">
        <w:t>Policy Contact</w:t>
      </w:r>
      <w:bookmarkEnd w:id="4"/>
    </w:p>
    <w:p w:rsidR="0084181A" w:rsidRDefault="0084181A" w:rsidP="0084181A">
      <w:pPr>
        <w:pStyle w:val="BodyText"/>
      </w:pPr>
    </w:p>
    <w:p w:rsidR="0084181A" w:rsidRDefault="0084181A" w:rsidP="0084181A">
      <w:pPr>
        <w:pStyle w:val="BodyText"/>
      </w:pPr>
      <w:r>
        <w:t>Executive Director</w:t>
      </w:r>
    </w:p>
    <w:p w:rsidR="0084181A" w:rsidRDefault="0084181A" w:rsidP="0084181A">
      <w:pPr>
        <w:pStyle w:val="BodyText"/>
        <w:rPr>
          <w:i/>
          <w:iCs/>
        </w:rPr>
      </w:pPr>
    </w:p>
    <w:p w:rsidR="00BF097C" w:rsidRDefault="00BF097C"/>
    <w:sectPr w:rsidR="00BF097C" w:rsidSect="00BF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514"/>
    <w:multiLevelType w:val="multilevel"/>
    <w:tmpl w:val="96EC7E0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696C14"/>
    <w:multiLevelType w:val="hybridMultilevel"/>
    <w:tmpl w:val="F178157E"/>
    <w:lvl w:ilvl="0" w:tplc="01ECFD40">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4181A"/>
    <w:rsid w:val="00183973"/>
    <w:rsid w:val="001D4530"/>
    <w:rsid w:val="002F0956"/>
    <w:rsid w:val="003C7AD1"/>
    <w:rsid w:val="003E58C9"/>
    <w:rsid w:val="00635150"/>
    <w:rsid w:val="007550B2"/>
    <w:rsid w:val="008308EC"/>
    <w:rsid w:val="0084181A"/>
    <w:rsid w:val="00907B49"/>
    <w:rsid w:val="009F6F41"/>
    <w:rsid w:val="00A70DC4"/>
    <w:rsid w:val="00BF097C"/>
    <w:rsid w:val="00E97CC9"/>
    <w:rsid w:val="00FD6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1A"/>
    <w:pPr>
      <w:spacing w:line="240" w:lineRule="auto"/>
    </w:pPr>
    <w:rPr>
      <w:rFonts w:eastAsia="Times New Roman"/>
      <w:sz w:val="22"/>
      <w:szCs w:val="22"/>
    </w:rPr>
  </w:style>
  <w:style w:type="paragraph" w:styleId="Heading3">
    <w:name w:val="heading 3"/>
    <w:basedOn w:val="Normal"/>
    <w:next w:val="Normal"/>
    <w:link w:val="Heading3Char"/>
    <w:uiPriority w:val="99"/>
    <w:qFormat/>
    <w:rsid w:val="0084181A"/>
    <w:pPr>
      <w:keepNext/>
      <w:spacing w:before="60" w:after="60"/>
      <w:outlineLvl w:val="2"/>
    </w:pPr>
    <w:rPr>
      <w:b/>
    </w:rPr>
  </w:style>
  <w:style w:type="paragraph" w:styleId="Heading4">
    <w:name w:val="heading 4"/>
    <w:basedOn w:val="Normal"/>
    <w:next w:val="Normal"/>
    <w:link w:val="Heading4Char"/>
    <w:uiPriority w:val="99"/>
    <w:qFormat/>
    <w:rsid w:val="0084181A"/>
    <w:pPr>
      <w:keepNext/>
      <w:keepLines/>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4181A"/>
    <w:rPr>
      <w:rFonts w:eastAsia="Times New Roman"/>
      <w:b/>
      <w:sz w:val="22"/>
      <w:szCs w:val="22"/>
    </w:rPr>
  </w:style>
  <w:style w:type="character" w:customStyle="1" w:styleId="Heading4Char">
    <w:name w:val="Heading 4 Char"/>
    <w:basedOn w:val="DefaultParagraphFont"/>
    <w:link w:val="Heading4"/>
    <w:uiPriority w:val="99"/>
    <w:rsid w:val="0084181A"/>
    <w:rPr>
      <w:rFonts w:eastAsia="Times New Roman"/>
      <w:b/>
      <w:bCs/>
      <w:caps/>
    </w:rPr>
  </w:style>
  <w:style w:type="paragraph" w:styleId="ListBullet">
    <w:name w:val="List Bullet"/>
    <w:basedOn w:val="Normal"/>
    <w:uiPriority w:val="99"/>
    <w:qFormat/>
    <w:rsid w:val="0084181A"/>
    <w:pPr>
      <w:numPr>
        <w:numId w:val="2"/>
      </w:numPr>
    </w:pPr>
  </w:style>
  <w:style w:type="paragraph" w:styleId="BodyText">
    <w:name w:val="Body Text"/>
    <w:basedOn w:val="Normal"/>
    <w:link w:val="BodyTextChar"/>
    <w:uiPriority w:val="99"/>
    <w:qFormat/>
    <w:rsid w:val="0084181A"/>
    <w:pPr>
      <w:ind w:left="720"/>
    </w:pPr>
    <w:rPr>
      <w:szCs w:val="24"/>
    </w:rPr>
  </w:style>
  <w:style w:type="character" w:customStyle="1" w:styleId="BodyTextChar">
    <w:name w:val="Body Text Char"/>
    <w:basedOn w:val="DefaultParagraphFont"/>
    <w:link w:val="BodyText"/>
    <w:uiPriority w:val="99"/>
    <w:rsid w:val="0084181A"/>
    <w:rPr>
      <w:rFonts w:eastAsia="Times New Roman"/>
      <w:sz w:val="22"/>
    </w:rPr>
  </w:style>
  <w:style w:type="paragraph" w:customStyle="1" w:styleId="Default">
    <w:name w:val="Default"/>
    <w:rsid w:val="003C7AD1"/>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tschroeder</cp:lastModifiedBy>
  <cp:revision>5</cp:revision>
  <cp:lastPrinted>2019-04-25T12:35:00Z</cp:lastPrinted>
  <dcterms:created xsi:type="dcterms:W3CDTF">2019-04-14T19:14:00Z</dcterms:created>
  <dcterms:modified xsi:type="dcterms:W3CDTF">2019-04-25T12:35:00Z</dcterms:modified>
</cp:coreProperties>
</file>